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</w:t>
      </w:r>
      <w:r w:rsidR="002D2862">
        <w:rPr>
          <w:rStyle w:val="BLOCKBOLD"/>
          <w:rFonts w:ascii="Calibri" w:hAnsi="Calibri"/>
        </w:rPr>
        <w:t xml:space="preserve">2 lett. b) D.lgs. 50/2016 per SOGEI PER LA FORNITURA DI </w:t>
      </w:r>
      <w:r w:rsidR="002D2862" w:rsidRPr="002D2862">
        <w:rPr>
          <w:rStyle w:val="BLOCKBOLD"/>
          <w:rFonts w:ascii="Calibri" w:hAnsi="Calibri"/>
        </w:rPr>
        <w:t>N. 3 licenze Voice2mail GW e due gi</w:t>
      </w:r>
      <w:r w:rsidR="002D2862">
        <w:rPr>
          <w:rStyle w:val="BLOCKBOLD"/>
          <w:rFonts w:ascii="Calibri" w:hAnsi="Calibri"/>
        </w:rPr>
        <w:t xml:space="preserve">ornate di supporto sistemistico, </w:t>
      </w: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si è reso colpevole delle fattispecie di cui all’art. 80 co. 5 lettera c qua</w:t>
      </w:r>
      <w:r w:rsidR="00791175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ter) del Codice </w:t>
      </w:r>
      <w:r w:rsidR="00791175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o accertate con sentenza passata in giudicato come di seguito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>(es. ha risarcito interamente il danno, si è impegnato formalmente a risarcire il</w:t>
      </w:r>
      <w:bookmarkStart w:id="0" w:name="_GoBack"/>
      <w:bookmarkEnd w:id="0"/>
      <w:r w:rsidRPr="00F37FCB">
        <w:rPr>
          <w:rFonts w:ascii="Calibri" w:hAnsi="Calibri"/>
          <w:i/>
          <w:iCs/>
        </w:rPr>
        <w:t xml:space="preserve">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862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</w:t>
    </w:r>
  </w:p>
  <w:p w:rsidR="009B6E69" w:rsidRPr="009B6E69" w:rsidRDefault="002D2862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Per </w:t>
    </w:r>
    <w:r w:rsidRPr="002D2862">
      <w:rPr>
        <w:rFonts w:ascii="Calibri" w:hAnsi="Calibri"/>
        <w:sz w:val="18"/>
        <w:szCs w:val="18"/>
      </w:rPr>
      <w:t>N. 3 licenze Voice2mail GW e due giornate di supporto sistemistico.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2D2862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91175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79966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2019-07-10T13:05:00Z</dcterms:modified>
</cp:coreProperties>
</file>